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 2013 году Сахаровский центр продолжал плодотворно работать, как просветительская общественная площадка. Были проведены разнообразные мероприятия и выставки, увеличена музейная коллекция, расширены интернет-проекты.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Сотрудниками </w:t>
      </w:r>
      <w:hyperlink r:id="rId5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Архива Сахарова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 было обработано, классифицировано и внесено в базу – 922 документа. Сайт Архива посетили 2931 человек, просмотревшие 44733 страницы. Сотрудниками Архива было проведено – 8 экскурсий (45человек). В Архиве работали 8 исследователей, еще 10 запросов было обработано дистанционно.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 2013 году благодаря частным пожертвованиям была открыта Мемориальная квартира Сахарова в рамках музейной экспозиции Архива Сахарова. Музейная экспозиция в одной из двух комнат квартиры была создана по проекту Юрия Решетникова.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857500" cy="2143125"/>
            <wp:effectExtent l="0" t="0" r="0" b="9525"/>
            <wp:docPr id="9" name="Рисунок 9" descr="http://saharov-today.ru/wp-content/uploads/2013/02/mus_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aharov-today.ru/wp-content/uploads/2013/02/mus_3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 xml:space="preserve">385 документов внесено в базу данных музейной коллекции Сахаровского </w:t>
      </w:r>
      <w:r w:rsidR="00146DEC">
        <w:rPr>
          <w:rFonts w:ascii="Arial" w:eastAsia="Times New Roman" w:hAnsi="Arial" w:cs="Arial"/>
          <w:color w:val="333333"/>
          <w:lang w:eastAsia="ru-RU"/>
        </w:rPr>
        <w:t>ц</w:t>
      </w:r>
      <w:r w:rsidRPr="009C6B01">
        <w:rPr>
          <w:rFonts w:ascii="Arial" w:eastAsia="Times New Roman" w:hAnsi="Arial" w:cs="Arial"/>
          <w:color w:val="333333"/>
          <w:lang w:eastAsia="ru-RU"/>
        </w:rPr>
        <w:t>ентра.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 xml:space="preserve">В 2013 году прошло 135 мероприятий, организованных Сахаровским </w:t>
      </w:r>
      <w:r w:rsidR="00146DEC">
        <w:rPr>
          <w:rFonts w:ascii="Arial" w:eastAsia="Times New Roman" w:hAnsi="Arial" w:cs="Arial"/>
          <w:color w:val="333333"/>
          <w:lang w:eastAsia="ru-RU"/>
        </w:rPr>
        <w:t>ц</w:t>
      </w:r>
      <w:r w:rsidRPr="009C6B01">
        <w:rPr>
          <w:rFonts w:ascii="Arial" w:eastAsia="Times New Roman" w:hAnsi="Arial" w:cs="Arial"/>
          <w:color w:val="333333"/>
          <w:lang w:eastAsia="ru-RU"/>
        </w:rPr>
        <w:t>ентром с участием примерно 2700 посетителей. В том числе 13 дискуссий,15 дебатов, 13 лекций, 24 семинара и 17 мероприятий киноклуба.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Видео мероприятий СЦ собрали 14 000 просмотров.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Музейную экспозицию Центра посетили более 2000 человек. Из них 1450 – школьники в составе организованных экскурсий.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Публикации на Slon.ru, написанные по материалам мероприятий СЦ собрали 81 865 просмотров. С января у Сахаровского центра есть постоянный блог на </w:t>
      </w:r>
      <w:hyperlink r:id="rId7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Slon.ru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Публикации СЦ в блоге на Publicpost.ru собрали 40 000 просмотров. В течение полугода блог СЦ на этом портале уверенно держался в Top-10наиболее популярных блогов. 30 июня 2013 года инвестор прекратил финансирование проекта по цензурным причинам.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 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lastRenderedPageBreak/>
        <w:t xml:space="preserve">Посещаемость сайта Сахаровского </w:t>
      </w:r>
      <w:r w:rsidR="00146DEC">
        <w:rPr>
          <w:rFonts w:ascii="Arial" w:eastAsia="Times New Roman" w:hAnsi="Arial" w:cs="Arial"/>
          <w:color w:val="333333"/>
          <w:lang w:eastAsia="ru-RU"/>
        </w:rPr>
        <w:t>ц</w:t>
      </w:r>
      <w:r w:rsidRPr="009C6B01">
        <w:rPr>
          <w:rFonts w:ascii="Arial" w:eastAsia="Times New Roman" w:hAnsi="Arial" w:cs="Arial"/>
          <w:color w:val="333333"/>
          <w:lang w:eastAsia="ru-RU"/>
        </w:rPr>
        <w:t>ентра ставила 760 000 визитов. Из них 606 000 пришлось на базу данных </w:t>
      </w:r>
      <w:hyperlink r:id="rId8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«Воспоминания о Гулаге и их авторы»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. Общее число уникальных пользователей – 532 000, всего просмотров – 2 547 000.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Проект </w:t>
      </w:r>
      <w:hyperlink r:id="rId9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Gogol.tv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 собрал 94342 просмотра, 35000 уникальных посетителей.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Аудитория Сахаровского Центра в 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Facebook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– более 6000 пользователей.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 библиотеке Центра в 2013 году работало 645 человек.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 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 xml:space="preserve">Выставки, представленные в Сахаровском </w:t>
      </w:r>
      <w:r w:rsidR="00146DEC">
        <w:rPr>
          <w:rFonts w:ascii="Arial" w:eastAsia="Times New Roman" w:hAnsi="Arial" w:cs="Arial"/>
          <w:color w:val="333333"/>
          <w:lang w:eastAsia="ru-RU"/>
        </w:rPr>
        <w:t>ц</w:t>
      </w:r>
      <w:r w:rsidRPr="009C6B01">
        <w:rPr>
          <w:rFonts w:ascii="Arial" w:eastAsia="Times New Roman" w:hAnsi="Arial" w:cs="Arial"/>
          <w:color w:val="333333"/>
          <w:lang w:eastAsia="ru-RU"/>
        </w:rPr>
        <w:t>ентре</w:t>
      </w:r>
      <w:r w:rsidR="00146DEC">
        <w:rPr>
          <w:rFonts w:ascii="Arial" w:eastAsia="Times New Roman" w:hAnsi="Arial" w:cs="Arial"/>
          <w:color w:val="333333"/>
          <w:lang w:eastAsia="ru-RU"/>
        </w:rPr>
        <w:t>,</w:t>
      </w:r>
      <w:r w:rsidRPr="009C6B01">
        <w:rPr>
          <w:rFonts w:ascii="Arial" w:eastAsia="Times New Roman" w:hAnsi="Arial" w:cs="Arial"/>
          <w:color w:val="333333"/>
          <w:lang w:eastAsia="ru-RU"/>
        </w:rPr>
        <w:t xml:space="preserve"> посетили более 700 человек.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Среди самых интересных следует отметить:</w:t>
      </w:r>
    </w:p>
    <w:p w:rsidR="009C6B01" w:rsidRPr="009C6B01" w:rsidRDefault="009C6B01" w:rsidP="009C6B01">
      <w:pPr>
        <w:numPr>
          <w:ilvl w:val="0"/>
          <w:numId w:val="1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выставку победителей международного конкурса фотографий о правах человека и человеческом достоинстве 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fldChar w:fldCharType="begin"/>
      </w:r>
      <w:r w:rsidRPr="009C6B01">
        <w:rPr>
          <w:rFonts w:ascii="Arial" w:eastAsia="Times New Roman" w:hAnsi="Arial" w:cs="Arial"/>
          <w:color w:val="333333"/>
          <w:lang w:eastAsia="ru-RU"/>
        </w:rPr>
        <w:instrText xml:space="preserve"> HYPERLINK "http://www.sakharov-center.ru/arrangements/?id=2315" </w:instrText>
      </w:r>
      <w:r w:rsidRPr="009C6B01">
        <w:rPr>
          <w:rFonts w:ascii="Arial" w:eastAsia="Times New Roman" w:hAnsi="Arial" w:cs="Arial"/>
          <w:color w:val="333333"/>
          <w:lang w:eastAsia="ru-RU"/>
        </w:rPr>
        <w:fldChar w:fldCharType="separate"/>
      </w:r>
      <w:r w:rsidRPr="009C6B01">
        <w:rPr>
          <w:rFonts w:ascii="Arial" w:eastAsia="Times New Roman" w:hAnsi="Arial" w:cs="Arial"/>
          <w:color w:val="0000FF"/>
          <w:u w:val="single"/>
          <w:lang w:eastAsia="ru-RU"/>
        </w:rPr>
        <w:t>FotoEvidence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fldChar w:fldCharType="end"/>
      </w:r>
      <w:r w:rsidRPr="009C6B01">
        <w:rPr>
          <w:rFonts w:ascii="Arial" w:eastAsia="Times New Roman" w:hAnsi="Arial" w:cs="Arial"/>
          <w:color w:val="333333"/>
          <w:lang w:eastAsia="ru-RU"/>
        </w:rPr>
        <w:t> (США)</w:t>
      </w:r>
    </w:p>
    <w:p w:rsidR="009C6B01" w:rsidRPr="009C6B01" w:rsidRDefault="009C6B01" w:rsidP="009C6B01">
      <w:pPr>
        <w:numPr>
          <w:ilvl w:val="0"/>
          <w:numId w:val="1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выставку </w:t>
      </w:r>
      <w:hyperlink r:id="rId10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«Болотное дело»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. Фотографии Александра Башарова о процессе над участниками демонстрации 6 мая.</w:t>
      </w:r>
    </w:p>
    <w:p w:rsidR="009C6B01" w:rsidRPr="009C6B01" w:rsidRDefault="009C6B01" w:rsidP="009C6B01">
      <w:pPr>
        <w:numPr>
          <w:ilvl w:val="0"/>
          <w:numId w:val="1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историческую выставку </w:t>
      </w:r>
      <w:hyperlink r:id="rId11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«Перед этим горем гнутся горы»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 о репрессированных советских альпинистах.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 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lastRenderedPageBreak/>
        <w:t>Передвижная выставка </w:t>
      </w:r>
      <w:hyperlink r:id="rId12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«Андрей Сахаров – человек эпохи»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 выставлялась в московской школе 1543 и Государственном университете г. Воронежа.</w:t>
      </w:r>
      <w:r w:rsidRPr="009C6B01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295775" cy="5753100"/>
            <wp:effectExtent l="0" t="0" r="9525" b="0"/>
            <wp:docPr id="7" name="Рисунок 7" descr="http://cs424427.vk.me/v424427296/4c2b/2E0Q2mj_5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424427.vk.me/v424427296/4c2b/2E0Q2mj_52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 </w:t>
      </w:r>
    </w:p>
    <w:p w:rsid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Документальный спектакль </w:t>
      </w:r>
      <w:hyperlink r:id="rId14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«Второй акт. Внуки»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> был сыгран кроме Москвы в Красноярске, Перми, Крыму и Санкт-Петербурге.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Среди других важных событий стоит отметить:</w:t>
      </w:r>
    </w:p>
    <w:p w:rsidR="009C6B01" w:rsidRPr="009C6B01" w:rsidRDefault="009C6B01" w:rsidP="009C6B01">
      <w:pPr>
        <w:numPr>
          <w:ilvl w:val="0"/>
          <w:numId w:val="2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участие Сахаровского центра в Международных чтениях солидарности с Михаилом Ходорковским, Платоном Лебедевым и со всеми политическими заключенными в России, которые прошли 25 октября.</w:t>
      </w:r>
    </w:p>
    <w:p w:rsidR="009C6B01" w:rsidRPr="009C6B01" w:rsidRDefault="009C6B01" w:rsidP="009C6B01">
      <w:pPr>
        <w:numPr>
          <w:ilvl w:val="0"/>
          <w:numId w:val="2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проведение двух сезонов </w:t>
      </w:r>
      <w:hyperlink r:id="rId15" w:history="1">
        <w:r w:rsidRPr="009C6B01">
          <w:rPr>
            <w:rFonts w:ascii="Arial" w:eastAsia="Times New Roman" w:hAnsi="Arial" w:cs="Arial"/>
            <w:color w:val="0000FF"/>
            <w:u w:val="single"/>
            <w:lang w:eastAsia="ru-RU"/>
          </w:rPr>
          <w:t>Открытой школы прав человека</w:t>
        </w:r>
      </w:hyperlink>
      <w:r w:rsidRPr="009C6B01">
        <w:rPr>
          <w:rFonts w:ascii="Arial" w:eastAsia="Times New Roman" w:hAnsi="Arial" w:cs="Arial"/>
          <w:color w:val="333333"/>
          <w:lang w:eastAsia="ru-RU"/>
        </w:rPr>
        <w:t xml:space="preserve">, сертификаты которой получили 40 человек. С сентября прошлого года Школа превратилась в большой партнерский проект с участием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Amnesty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International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и Молодежного правозащитного движения.</w:t>
      </w:r>
    </w:p>
    <w:p w:rsidR="009C6B01" w:rsidRPr="009C6B01" w:rsidRDefault="009C6B01" w:rsidP="009C6B01">
      <w:pPr>
        <w:numPr>
          <w:ilvl w:val="0"/>
          <w:numId w:val="2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lastRenderedPageBreak/>
        <w:t>Театральный проект</w:t>
      </w:r>
      <w:r w:rsidR="00146DEC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9C6B01">
        <w:rPr>
          <w:rFonts w:ascii="Arial" w:eastAsia="Times New Roman" w:hAnsi="Arial" w:cs="Arial"/>
          <w:color w:val="333333"/>
          <w:lang w:eastAsia="ru-RU"/>
        </w:rPr>
        <w:t xml:space="preserve">«Московские процессы» –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mock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trial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по мотивам дел о выставках «Осторожно, религия», «Запретное искусство» и по делу о панк-молебне в Храме Христа Спасителя панк-феминистской группы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Рussу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9C6B01">
        <w:rPr>
          <w:rFonts w:ascii="Arial" w:eastAsia="Times New Roman" w:hAnsi="Arial" w:cs="Arial"/>
          <w:color w:val="333333"/>
          <w:lang w:eastAsia="ru-RU"/>
        </w:rPr>
        <w:t>Riоt</w:t>
      </w:r>
      <w:proofErr w:type="spellEnd"/>
      <w:r w:rsidRPr="009C6B01">
        <w:rPr>
          <w:rFonts w:ascii="Arial" w:eastAsia="Times New Roman" w:hAnsi="Arial" w:cs="Arial"/>
          <w:color w:val="333333"/>
          <w:lang w:eastAsia="ru-RU"/>
        </w:rPr>
        <w:t> (1-3 марта).</w:t>
      </w:r>
    </w:p>
    <w:p w:rsidR="009C6B01" w:rsidRPr="009C6B01" w:rsidRDefault="009C6B01" w:rsidP="009C6B01">
      <w:pPr>
        <w:numPr>
          <w:ilvl w:val="0"/>
          <w:numId w:val="2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6 дискуссионных клубов для московских школьников о зарождении правозащитного движения в СССР (около 90 участников)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Также в Центре прошло 181 мероприятие НКО и инициативных групп, в которых приняли участие около 4000 человек.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 xml:space="preserve">В целом за год более 10 000 человек посетили экспозицию, мероприятия и выставки, проходившие в Сахаровском </w:t>
      </w:r>
      <w:r w:rsidR="00146DEC">
        <w:rPr>
          <w:rFonts w:ascii="Arial" w:eastAsia="Times New Roman" w:hAnsi="Arial" w:cs="Arial"/>
          <w:color w:val="333333"/>
          <w:lang w:eastAsia="ru-RU"/>
        </w:rPr>
        <w:t>ц</w:t>
      </w:r>
      <w:bookmarkStart w:id="0" w:name="_GoBack"/>
      <w:bookmarkEnd w:id="0"/>
      <w:r w:rsidRPr="009C6B01">
        <w:rPr>
          <w:rFonts w:ascii="Arial" w:eastAsia="Times New Roman" w:hAnsi="Arial" w:cs="Arial"/>
          <w:color w:val="333333"/>
          <w:lang w:eastAsia="ru-RU"/>
        </w:rPr>
        <w:t>ентре.</w:t>
      </w:r>
    </w:p>
    <w:p w:rsidR="009C6B01" w:rsidRPr="009C6B01" w:rsidRDefault="009C6B01" w:rsidP="009C6B01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9C6B01">
        <w:rPr>
          <w:rFonts w:ascii="Arial" w:eastAsia="Times New Roman" w:hAnsi="Arial" w:cs="Arial"/>
          <w:color w:val="333333"/>
          <w:lang w:eastAsia="ru-RU"/>
        </w:rPr>
        <w:t>более 135 000 раз были просмотрены видео записи мероприятий Центра и текстовые материалы на сайтах Slon.ru и Publiсpost.ru.</w:t>
      </w:r>
      <w:r w:rsidRPr="009C6B01">
        <w:rPr>
          <w:rFonts w:ascii="Arial" w:eastAsia="Times New Roman" w:hAnsi="Arial" w:cs="Arial"/>
          <w:color w:val="333333"/>
          <w:lang w:eastAsia="ru-RU"/>
        </w:rPr>
        <w:br/>
        <w:t>2 547 000 просмотров собрали материалы сайта Центра.</w:t>
      </w:r>
      <w:r w:rsidRPr="009C6B01">
        <w:rPr>
          <w:rFonts w:ascii="Arial" w:eastAsia="Times New Roman" w:hAnsi="Arial" w:cs="Arial"/>
          <w:color w:val="333333"/>
          <w:lang w:eastAsia="ru-RU"/>
        </w:rPr>
        <w:br/>
        <w:t>94 000 просмотров – материалы проекта Gogol.tv</w:t>
      </w:r>
      <w:r w:rsidRPr="009C6B01">
        <w:rPr>
          <w:rFonts w:ascii="Arial" w:eastAsia="Times New Roman" w:hAnsi="Arial" w:cs="Arial"/>
          <w:color w:val="333333"/>
          <w:lang w:eastAsia="ru-RU"/>
        </w:rPr>
        <w:br/>
        <w:t>44 000 просмотров – материалы сайта Архива Сахарова.</w:t>
      </w:r>
    </w:p>
    <w:p w:rsidR="003355A7" w:rsidRPr="009C6B01" w:rsidRDefault="003355A7" w:rsidP="009C6B01"/>
    <w:sectPr w:rsidR="003355A7" w:rsidRPr="009C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7C0"/>
    <w:multiLevelType w:val="multilevel"/>
    <w:tmpl w:val="A2A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F192F"/>
    <w:multiLevelType w:val="multilevel"/>
    <w:tmpl w:val="A94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E"/>
    <w:rsid w:val="00146DEC"/>
    <w:rsid w:val="003355A7"/>
    <w:rsid w:val="009C6B01"/>
    <w:rsid w:val="00A5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904D"/>
  <w15:chartTrackingRefBased/>
  <w15:docId w15:val="{C1AD652C-CDFB-4559-B77D-3D86ACA2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rov-center.ru/asfcd/auth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lon.ru/calendar/" TargetMode="External"/><Relationship Id="rId12" Type="http://schemas.openxmlformats.org/officeDocument/2006/relationships/hyperlink" Target="http://www.sakharov-center.ru/museum/236/23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akharov-center.ru/arrangements/?id=2404" TargetMode="External"/><Relationship Id="rId5" Type="http://schemas.openxmlformats.org/officeDocument/2006/relationships/hyperlink" Target="http://www.sakharov-archive.ru/" TargetMode="External"/><Relationship Id="rId15" Type="http://schemas.openxmlformats.org/officeDocument/2006/relationships/hyperlink" Target="http://www.sakharov-center.ru/projects/240.html" TargetMode="External"/><Relationship Id="rId10" Type="http://schemas.openxmlformats.org/officeDocument/2006/relationships/hyperlink" Target="http://www.sakharov-center.ru/arrangements/?id=2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gol.tv/" TargetMode="External"/><Relationship Id="rId14" Type="http://schemas.openxmlformats.org/officeDocument/2006/relationships/hyperlink" Target="http://act2.vno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2019-03-05T08:34:00Z</dcterms:created>
  <dcterms:modified xsi:type="dcterms:W3CDTF">2019-03-05T08:36:00Z</dcterms:modified>
</cp:coreProperties>
</file>