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В 2014 году Сахаровский центр продолжал свою просветительскую, музейную и архивную деятельность. 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hyperlink r:id="rId5" w:tooltip="Архив Сахарова" w:history="1">
        <w:r w:rsidRPr="00D05402">
          <w:rPr>
            <w:rFonts w:ascii="Arial" w:eastAsia="Times New Roman" w:hAnsi="Arial" w:cs="Arial"/>
            <w:color w:val="0000FF"/>
            <w:u w:val="single"/>
            <w:lang w:eastAsia="ru-RU"/>
          </w:rPr>
          <w:t>Архив Сахарова</w:t>
        </w:r>
      </w:hyperlink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За 2014 год сотрудники архива обработали и занесли в архивную базу данных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139 новых</w:t>
      </w:r>
      <w:r w:rsidRPr="00D05402">
        <w:rPr>
          <w:rFonts w:ascii="Arial" w:eastAsia="Times New Roman" w:hAnsi="Arial" w:cs="Arial"/>
          <w:color w:val="333333"/>
          <w:lang w:eastAsia="ru-RU"/>
        </w:rPr>
        <w:t> документов.  Разобраны и систематизированы материалы «Воспоминаний» А.Д.</w:t>
      </w: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D05402">
        <w:rPr>
          <w:rFonts w:ascii="Arial" w:eastAsia="Times New Roman" w:hAnsi="Arial" w:cs="Arial"/>
          <w:color w:val="333333"/>
          <w:lang w:eastAsia="ru-RU"/>
        </w:rPr>
        <w:t>Сахарова –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3332 листа</w:t>
      </w:r>
      <w:r w:rsidRPr="00D05402">
        <w:rPr>
          <w:rFonts w:ascii="Arial" w:eastAsia="Times New Roman" w:hAnsi="Arial" w:cs="Arial"/>
          <w:color w:val="333333"/>
          <w:lang w:eastAsia="ru-RU"/>
        </w:rPr>
        <w:t> (рукописи, машинопись, гранки).  Начато составление списков архивных материалов ф.2, р.20 «Письма, телеграммы, открытки к Е.Г. Боннэр в хронологическом порядке, с учетом основных сведений об авторах и темах обращений –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382 пункта. 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Была завершена работа по оцифровке архивных видеоматериалов (включая страховое копирование на переносной носитель) –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38 DVD (35 час.) </w:t>
      </w:r>
      <w:r w:rsidRPr="00D05402">
        <w:rPr>
          <w:rFonts w:ascii="Arial" w:eastAsia="Times New Roman" w:hAnsi="Arial" w:cs="Arial"/>
          <w:color w:val="333333"/>
          <w:lang w:eastAsia="ru-RU"/>
        </w:rPr>
        <w:t>и аудиоматериалов (включая страховое копирование на переносной носитель) –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90 аудио кассет (72 час.) 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В 2014 г. в Архиве работали 19 исследователей (в т</w:t>
      </w:r>
      <w:r>
        <w:rPr>
          <w:rFonts w:ascii="Arial" w:eastAsia="Times New Roman" w:hAnsi="Arial" w:cs="Arial"/>
          <w:color w:val="333333"/>
          <w:lang w:eastAsia="ru-RU"/>
        </w:rPr>
        <w:t xml:space="preserve">ом </w:t>
      </w:r>
      <w:r w:rsidRPr="00D05402">
        <w:rPr>
          <w:rFonts w:ascii="Arial" w:eastAsia="Times New Roman" w:hAnsi="Arial" w:cs="Arial"/>
          <w:color w:val="333333"/>
          <w:lang w:eastAsia="ru-RU"/>
        </w:rPr>
        <w:t>ч</w:t>
      </w:r>
      <w:r>
        <w:rPr>
          <w:rFonts w:ascii="Arial" w:eastAsia="Times New Roman" w:hAnsi="Arial" w:cs="Arial"/>
          <w:color w:val="333333"/>
          <w:lang w:eastAsia="ru-RU"/>
        </w:rPr>
        <w:t>исле</w:t>
      </w:r>
      <w:r w:rsidRPr="00D05402">
        <w:rPr>
          <w:rFonts w:ascii="Arial" w:eastAsia="Times New Roman" w:hAnsi="Arial" w:cs="Arial"/>
          <w:color w:val="333333"/>
          <w:lang w:eastAsia="ru-RU"/>
        </w:rPr>
        <w:t xml:space="preserve"> 11 иностранных), также обработаны 10 дистанционных запросов. 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Сайт Архива посетили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34 885 уникальных посетителей</w:t>
      </w:r>
      <w:r w:rsidRPr="00D05402">
        <w:rPr>
          <w:rFonts w:ascii="Arial" w:eastAsia="Times New Roman" w:hAnsi="Arial" w:cs="Arial"/>
          <w:color w:val="333333"/>
          <w:lang w:eastAsia="ru-RU"/>
        </w:rPr>
        <w:t>. Общее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количество просмотров</w:t>
      </w:r>
      <w:r w:rsidRPr="00D05402">
        <w:rPr>
          <w:rFonts w:ascii="Arial" w:eastAsia="Times New Roman" w:hAnsi="Arial" w:cs="Arial"/>
          <w:color w:val="333333"/>
          <w:lang w:eastAsia="ru-RU"/>
        </w:rPr>
        <w:t> составило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50 118.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 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hyperlink r:id="rId6" w:tooltip="Музей" w:history="1">
        <w:r w:rsidRPr="00D05402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Музей и музейная коллекция</w:t>
        </w:r>
      </w:hyperlink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В январе 2014 г. в общий интернет доступ был выложен Электронный каталог коллекции Сахаровского Центра (</w:t>
      </w:r>
      <w:hyperlink r:id="rId7" w:history="1">
        <w:r w:rsidRPr="00D05402">
          <w:rPr>
            <w:rFonts w:ascii="Arial" w:eastAsia="Times New Roman" w:hAnsi="Arial" w:cs="Arial"/>
            <w:color w:val="0000FF"/>
            <w:u w:val="single"/>
            <w:lang w:eastAsia="ru-RU"/>
          </w:rPr>
          <w:t>http://www.sakharov-center.ru/museum/interactive.html</w:t>
        </w:r>
      </w:hyperlink>
      <w:r w:rsidRPr="00D05402">
        <w:rPr>
          <w:rFonts w:ascii="Arial" w:eastAsia="Times New Roman" w:hAnsi="Arial" w:cs="Arial"/>
          <w:color w:val="333333"/>
          <w:lang w:eastAsia="ru-RU"/>
        </w:rPr>
        <w:t>).  В настоящее время в нем доступно 2003 «карточек» экспонатов и документов. Сайт архива с августа 2014 года посетили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1447</w:t>
      </w:r>
      <w:r w:rsidRPr="00D05402">
        <w:rPr>
          <w:rFonts w:ascii="Arial" w:eastAsia="Times New Roman" w:hAnsi="Arial" w:cs="Arial"/>
          <w:color w:val="333333"/>
          <w:lang w:eastAsia="ru-RU"/>
        </w:rPr>
        <w:t> человек, всего зафиксировано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2798</w:t>
      </w:r>
      <w:r w:rsidRPr="00D05402">
        <w:rPr>
          <w:rFonts w:ascii="Arial" w:eastAsia="Times New Roman" w:hAnsi="Arial" w:cs="Arial"/>
          <w:color w:val="333333"/>
          <w:lang w:eastAsia="ru-RU"/>
        </w:rPr>
        <w:t> просмотров. В базу данных музея внесено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3583</w:t>
      </w:r>
      <w:r w:rsidRPr="00D05402">
        <w:rPr>
          <w:rFonts w:ascii="Arial" w:eastAsia="Times New Roman" w:hAnsi="Arial" w:cs="Arial"/>
          <w:color w:val="333333"/>
          <w:lang w:eastAsia="ru-RU"/>
        </w:rPr>
        <w:t> новых карточек экспонатов и документов.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 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Также</w:t>
      </w:r>
      <w:r>
        <w:rPr>
          <w:rFonts w:ascii="Arial" w:eastAsia="Times New Roman" w:hAnsi="Arial" w:cs="Arial"/>
          <w:color w:val="333333"/>
          <w:lang w:eastAsia="ru-RU"/>
        </w:rPr>
        <w:t xml:space="preserve"> </w:t>
      </w:r>
      <w:r w:rsidRPr="00D05402">
        <w:rPr>
          <w:rFonts w:ascii="Arial" w:eastAsia="Times New Roman" w:hAnsi="Arial" w:cs="Arial"/>
          <w:color w:val="333333"/>
          <w:lang w:eastAsia="ru-RU"/>
        </w:rPr>
        <w:t>в музей приняты в дар экспонаты от частных лиц.</w:t>
      </w:r>
    </w:p>
    <w:p w:rsidR="00D05402" w:rsidRPr="00D05402" w:rsidRDefault="00D05402" w:rsidP="00D05402">
      <w:pPr>
        <w:numPr>
          <w:ilvl w:val="0"/>
          <w:numId w:val="3"/>
        </w:numPr>
        <w:shd w:val="clear" w:color="auto" w:fill="FFFFFF"/>
        <w:spacing w:before="180" w:after="180" w:line="240" w:lineRule="atLeast"/>
        <w:ind w:left="450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передана в дар от Е.В. Марковой тематическая коллекция, включающая в себя фотографии репрессированных актеров и театральные программки к спектаклям Воркутинского драматического театра (1940-х -1950-х годов).  Всего в коллекции 157 экспонатов;</w:t>
      </w:r>
    </w:p>
    <w:p w:rsidR="00D05402" w:rsidRPr="00D05402" w:rsidRDefault="00D05402" w:rsidP="00D05402">
      <w:pPr>
        <w:numPr>
          <w:ilvl w:val="0"/>
          <w:numId w:val="3"/>
        </w:numPr>
        <w:shd w:val="clear" w:color="auto" w:fill="FFFFFF"/>
        <w:spacing w:before="180" w:after="180" w:line="240" w:lineRule="atLeast"/>
        <w:ind w:left="450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пе</w:t>
      </w:r>
      <w:r>
        <w:rPr>
          <w:rFonts w:ascii="Arial" w:eastAsia="Times New Roman" w:hAnsi="Arial" w:cs="Arial"/>
          <w:color w:val="333333"/>
          <w:lang w:eastAsia="ru-RU"/>
        </w:rPr>
        <w:t>реданы в дар от В.С.  Сергеева </w:t>
      </w:r>
      <w:r w:rsidRPr="00D05402">
        <w:rPr>
          <w:rFonts w:ascii="Arial" w:eastAsia="Times New Roman" w:hAnsi="Arial" w:cs="Arial"/>
          <w:color w:val="333333"/>
          <w:lang w:eastAsia="ru-RU"/>
        </w:rPr>
        <w:t>14 документов (лагерные письма и фотографии) и печная дверца (около 1920–1930-х.), найденная на Соловках</w:t>
      </w:r>
    </w:p>
    <w:p w:rsidR="00D05402" w:rsidRPr="00D05402" w:rsidRDefault="00D05402" w:rsidP="00D05402">
      <w:pPr>
        <w:numPr>
          <w:ilvl w:val="0"/>
          <w:numId w:val="3"/>
        </w:numPr>
        <w:shd w:val="clear" w:color="auto" w:fill="FFFFFF"/>
        <w:spacing w:before="180" w:after="180" w:line="240" w:lineRule="atLeast"/>
        <w:ind w:left="450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переданы в дар от М.С. Хлудовой 20 документов (письма и фотографии 1940–1950-х годов, документы 1960-х гг.).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lastRenderedPageBreak/>
        <w:t>Музейную экспозицию Сахаровского Центра посетили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6482 человека</w:t>
      </w:r>
      <w:r w:rsidRPr="00D05402">
        <w:rPr>
          <w:rFonts w:ascii="Arial" w:eastAsia="Times New Roman" w:hAnsi="Arial" w:cs="Arial"/>
          <w:color w:val="333333"/>
          <w:lang w:eastAsia="ru-RU"/>
        </w:rPr>
        <w:t>, в том числе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56 экскурсионных групп школьников</w:t>
      </w:r>
      <w:r w:rsidRPr="00D05402">
        <w:rPr>
          <w:rFonts w:ascii="Arial" w:eastAsia="Times New Roman" w:hAnsi="Arial" w:cs="Arial"/>
          <w:color w:val="333333"/>
          <w:lang w:eastAsia="ru-RU"/>
        </w:rPr>
        <w:t>.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2857500" cy="2143125"/>
            <wp:effectExtent l="0" t="0" r="0" b="9525"/>
            <wp:docPr id="11" name="Рисунок 11" descr="экскур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экскурс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 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Дискуссионная программа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За 2014 год Сахаровский центр провел 185 мероприятий — лекции, дискуссии, дебаты, круглые столы и т.д.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Наиболее масштабное мероприятие – международная конференция </w:t>
      </w:r>
      <w:hyperlink r:id="rId9" w:history="1">
        <w:r w:rsidRPr="00D05402">
          <w:rPr>
            <w:rFonts w:ascii="Arial" w:eastAsia="Times New Roman" w:hAnsi="Arial" w:cs="Arial"/>
            <w:color w:val="0000FF"/>
            <w:u w:val="single"/>
            <w:lang w:eastAsia="ru-RU"/>
          </w:rPr>
          <w:t xml:space="preserve">«Как работать с прошлым»/ </w:t>
        </w:r>
        <w:proofErr w:type="spellStart"/>
        <w:r w:rsidRPr="00D05402">
          <w:rPr>
            <w:rFonts w:ascii="Arial" w:eastAsia="Times New Roman" w:hAnsi="Arial" w:cs="Arial"/>
            <w:color w:val="0000FF"/>
            <w:u w:val="single"/>
            <w:lang w:eastAsia="ru-RU"/>
          </w:rPr>
          <w:t>Dealing</w:t>
        </w:r>
        <w:proofErr w:type="spellEnd"/>
        <w:r w:rsidRPr="00D05402">
          <w:rPr>
            <w:rFonts w:ascii="Arial" w:eastAsia="Times New Roman" w:hAnsi="Arial" w:cs="Arial"/>
            <w:color w:val="0000FF"/>
            <w:u w:val="single"/>
            <w:lang w:eastAsia="ru-RU"/>
          </w:rPr>
          <w:t xml:space="preserve"> </w:t>
        </w:r>
        <w:proofErr w:type="spellStart"/>
        <w:r w:rsidRPr="00D05402">
          <w:rPr>
            <w:rFonts w:ascii="Arial" w:eastAsia="Times New Roman" w:hAnsi="Arial" w:cs="Arial"/>
            <w:color w:val="0000FF"/>
            <w:u w:val="single"/>
            <w:lang w:eastAsia="ru-RU"/>
          </w:rPr>
          <w:t>with</w:t>
        </w:r>
        <w:proofErr w:type="spellEnd"/>
        <w:r w:rsidRPr="00D05402">
          <w:rPr>
            <w:rFonts w:ascii="Arial" w:eastAsia="Times New Roman" w:hAnsi="Arial" w:cs="Arial"/>
            <w:color w:val="0000FF"/>
            <w:u w:val="single"/>
            <w:lang w:eastAsia="ru-RU"/>
          </w:rPr>
          <w:t xml:space="preserve"> </w:t>
        </w:r>
        <w:proofErr w:type="spellStart"/>
        <w:r w:rsidRPr="00D05402">
          <w:rPr>
            <w:rFonts w:ascii="Arial" w:eastAsia="Times New Roman" w:hAnsi="Arial" w:cs="Arial"/>
            <w:color w:val="0000FF"/>
            <w:u w:val="single"/>
            <w:lang w:eastAsia="ru-RU"/>
          </w:rPr>
          <w:t>the</w:t>
        </w:r>
        <w:proofErr w:type="spellEnd"/>
        <w:r w:rsidRPr="00D05402">
          <w:rPr>
            <w:rFonts w:ascii="Arial" w:eastAsia="Times New Roman" w:hAnsi="Arial" w:cs="Arial"/>
            <w:color w:val="0000FF"/>
            <w:u w:val="single"/>
            <w:lang w:eastAsia="ru-RU"/>
          </w:rPr>
          <w:t xml:space="preserve"> </w:t>
        </w:r>
        <w:proofErr w:type="spellStart"/>
        <w:r w:rsidRPr="00D05402">
          <w:rPr>
            <w:rFonts w:ascii="Arial" w:eastAsia="Times New Roman" w:hAnsi="Arial" w:cs="Arial"/>
            <w:color w:val="0000FF"/>
            <w:u w:val="single"/>
            <w:lang w:eastAsia="ru-RU"/>
          </w:rPr>
          <w:t>past</w:t>
        </w:r>
        <w:proofErr w:type="spellEnd"/>
        <w:r w:rsidRPr="00D05402">
          <w:rPr>
            <w:rFonts w:ascii="Arial" w:eastAsia="Times New Roman" w:hAnsi="Arial" w:cs="Arial"/>
            <w:color w:val="0000FF"/>
            <w:u w:val="single"/>
            <w:lang w:eastAsia="ru-RU"/>
          </w:rPr>
          <w:t>.» </w:t>
        </w:r>
      </w:hyperlink>
      <w:r w:rsidRPr="00D05402">
        <w:rPr>
          <w:rFonts w:ascii="Arial" w:eastAsia="Times New Roman" w:hAnsi="Arial" w:cs="Arial"/>
          <w:color w:val="333333"/>
          <w:lang w:eastAsia="ru-RU"/>
        </w:rPr>
        <w:t xml:space="preserve">В конференции приняли участие представители 10 стран (Австрия, Великобритания, Венгрия, Германия, Дания, Нидерланды, Россия, Финляндия, Чехия, Швеция). Двухдневную конференцию посетили 130 человек. В 2015 г. выйдет сборник докладов конференции. На открытии конференции с приветственным словом выступил глава делегации ЕС в России </w:t>
      </w:r>
      <w:proofErr w:type="spellStart"/>
      <w:r w:rsidRPr="00D05402">
        <w:rPr>
          <w:rFonts w:ascii="Arial" w:eastAsia="Times New Roman" w:hAnsi="Arial" w:cs="Arial"/>
          <w:color w:val="333333"/>
          <w:lang w:eastAsia="ru-RU"/>
        </w:rPr>
        <w:t>Вигдаудас</w:t>
      </w:r>
      <w:proofErr w:type="spellEnd"/>
      <w:r w:rsidRPr="00D054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D05402">
        <w:rPr>
          <w:rFonts w:ascii="Arial" w:eastAsia="Times New Roman" w:hAnsi="Arial" w:cs="Arial"/>
          <w:color w:val="333333"/>
          <w:lang w:eastAsia="ru-RU"/>
        </w:rPr>
        <w:t>Ушацкас</w:t>
      </w:r>
      <w:proofErr w:type="spellEnd"/>
      <w:r w:rsidRPr="00D05402">
        <w:rPr>
          <w:rFonts w:ascii="Arial" w:eastAsia="Times New Roman" w:hAnsi="Arial" w:cs="Arial"/>
          <w:color w:val="333333"/>
          <w:lang w:eastAsia="ru-RU"/>
        </w:rPr>
        <w:t xml:space="preserve"> и глава EUNIC (Европейский союз национальных институтов культуры) </w:t>
      </w:r>
      <w:proofErr w:type="spellStart"/>
      <w:r w:rsidRPr="00D05402">
        <w:rPr>
          <w:rFonts w:ascii="Arial" w:eastAsia="Times New Roman" w:hAnsi="Arial" w:cs="Arial"/>
          <w:color w:val="333333"/>
          <w:lang w:eastAsia="ru-RU"/>
        </w:rPr>
        <w:t>Анника</w:t>
      </w:r>
      <w:proofErr w:type="spellEnd"/>
      <w:r w:rsidRPr="00D054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D05402">
        <w:rPr>
          <w:rFonts w:ascii="Arial" w:eastAsia="Times New Roman" w:hAnsi="Arial" w:cs="Arial"/>
          <w:color w:val="333333"/>
          <w:lang w:eastAsia="ru-RU"/>
        </w:rPr>
        <w:t>Рембе</w:t>
      </w:r>
      <w:proofErr w:type="spellEnd"/>
      <w:r w:rsidRPr="00D05402">
        <w:rPr>
          <w:rFonts w:ascii="Arial" w:eastAsia="Times New Roman" w:hAnsi="Arial" w:cs="Arial"/>
          <w:color w:val="333333"/>
          <w:lang w:eastAsia="ru-RU"/>
        </w:rPr>
        <w:t>.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 Просветительские проекты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Продолжила работу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 xml:space="preserve">Московская открытая школа прав человека при Сахаровском 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>ц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ентре</w:t>
      </w:r>
      <w:r w:rsidRPr="00D05402">
        <w:rPr>
          <w:rFonts w:ascii="Arial" w:eastAsia="Times New Roman" w:hAnsi="Arial" w:cs="Arial"/>
          <w:color w:val="333333"/>
          <w:lang w:eastAsia="ru-RU"/>
        </w:rPr>
        <w:t>. Школа – это вводный семинар, базовый тренинг по теории прав человека и защиты общественных интересов, четыре тематических семинара, четыре практических лаборатории и цикл из 6 лекций. Один сезон прошел с февраля по июнь, второй начался в октябре 2014 и должен закончиться в феврале 2015 г. Число заявок на участие в каждом сезоне Школы – около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150 человек</w:t>
      </w:r>
      <w:r w:rsidRPr="00D05402">
        <w:rPr>
          <w:rFonts w:ascii="Arial" w:eastAsia="Times New Roman" w:hAnsi="Arial" w:cs="Arial"/>
          <w:color w:val="333333"/>
          <w:lang w:eastAsia="ru-RU"/>
        </w:rPr>
        <w:t>. Число выпускников –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60</w:t>
      </w:r>
      <w:r w:rsidRPr="00D05402">
        <w:rPr>
          <w:rFonts w:ascii="Arial" w:eastAsia="Times New Roman" w:hAnsi="Arial" w:cs="Arial"/>
          <w:color w:val="333333"/>
          <w:lang w:eastAsia="ru-RU"/>
        </w:rPr>
        <w:t>.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 Осенью 2014 г. был запущен новый просветительский проект – </w:t>
      </w:r>
      <w:hyperlink r:id="rId10" w:history="1">
        <w:r w:rsidRPr="00D05402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Открытый гражданский лекторий</w:t>
        </w:r>
      </w:hyperlink>
      <w:r w:rsidRPr="00D05402">
        <w:rPr>
          <w:rFonts w:ascii="Arial" w:eastAsia="Times New Roman" w:hAnsi="Arial" w:cs="Arial"/>
          <w:color w:val="333333"/>
          <w:lang w:eastAsia="ru-RU"/>
        </w:rPr>
        <w:t>. В ноябре-декабре 2015 г. прошел первый цикл лекций – «Исторический аргумент в современной общественной дискуссии». Зарегистрировалось 180 человек. Реальная посещаемость лекций составила в среднем 40 человек на каждой лекции.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lastRenderedPageBreak/>
        <w:t>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Общественный центр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В общественном Центре прошло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212 мероприятий</w:t>
      </w:r>
      <w:r w:rsidRPr="00D05402">
        <w:rPr>
          <w:rFonts w:ascii="Arial" w:eastAsia="Times New Roman" w:hAnsi="Arial" w:cs="Arial"/>
          <w:color w:val="333333"/>
          <w:lang w:eastAsia="ru-RU"/>
        </w:rPr>
        <w:t xml:space="preserve"> других организаций и инициативных групп, включая </w:t>
      </w:r>
      <w:proofErr w:type="spellStart"/>
      <w:r w:rsidRPr="00D05402">
        <w:rPr>
          <w:rFonts w:ascii="Arial" w:eastAsia="Times New Roman" w:hAnsi="Arial" w:cs="Arial"/>
          <w:color w:val="333333"/>
          <w:lang w:eastAsia="ru-RU"/>
        </w:rPr>
        <w:t>Amnesty</w:t>
      </w:r>
      <w:proofErr w:type="spellEnd"/>
      <w:r w:rsidRPr="00D054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D05402">
        <w:rPr>
          <w:rFonts w:ascii="Arial" w:eastAsia="Times New Roman" w:hAnsi="Arial" w:cs="Arial"/>
          <w:color w:val="333333"/>
          <w:lang w:eastAsia="ru-RU"/>
        </w:rPr>
        <w:t>International</w:t>
      </w:r>
      <w:proofErr w:type="spellEnd"/>
      <w:r w:rsidRPr="00D05402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D05402">
        <w:rPr>
          <w:rFonts w:ascii="Arial" w:eastAsia="Times New Roman" w:hAnsi="Arial" w:cs="Arial"/>
          <w:color w:val="333333"/>
          <w:lang w:eastAsia="ru-RU"/>
        </w:rPr>
        <w:t>Human</w:t>
      </w:r>
      <w:proofErr w:type="spellEnd"/>
      <w:r w:rsidRPr="00D054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D05402">
        <w:rPr>
          <w:rFonts w:ascii="Arial" w:eastAsia="Times New Roman" w:hAnsi="Arial" w:cs="Arial"/>
          <w:color w:val="333333"/>
          <w:lang w:eastAsia="ru-RU"/>
        </w:rPr>
        <w:t>Rights</w:t>
      </w:r>
      <w:proofErr w:type="spellEnd"/>
      <w:r w:rsidRPr="00D05402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D05402">
        <w:rPr>
          <w:rFonts w:ascii="Arial" w:eastAsia="Times New Roman" w:hAnsi="Arial" w:cs="Arial"/>
          <w:color w:val="333333"/>
          <w:lang w:eastAsia="ru-RU"/>
        </w:rPr>
        <w:t>Watch</w:t>
      </w:r>
      <w:proofErr w:type="spellEnd"/>
      <w:r w:rsidRPr="00D05402">
        <w:rPr>
          <w:rFonts w:ascii="Arial" w:eastAsia="Times New Roman" w:hAnsi="Arial" w:cs="Arial"/>
          <w:color w:val="333333"/>
          <w:lang w:eastAsia="ru-RU"/>
        </w:rPr>
        <w:t>, Московская Хельсинкская группа, Фонд “Общественный вердикт», «Юристы за гражданские права и свободы» и др.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 Библиотека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 xml:space="preserve">Библиотекой Сахаровского </w:t>
      </w:r>
      <w:r>
        <w:rPr>
          <w:rFonts w:ascii="Arial" w:eastAsia="Times New Roman" w:hAnsi="Arial" w:cs="Arial"/>
          <w:color w:val="333333"/>
          <w:lang w:eastAsia="ru-RU"/>
        </w:rPr>
        <w:t>ц</w:t>
      </w:r>
      <w:r w:rsidRPr="00D05402">
        <w:rPr>
          <w:rFonts w:ascii="Arial" w:eastAsia="Times New Roman" w:hAnsi="Arial" w:cs="Arial"/>
          <w:color w:val="333333"/>
          <w:lang w:eastAsia="ru-RU"/>
        </w:rPr>
        <w:t>ентра за 2014 г. воспользовались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528 читателей</w:t>
      </w:r>
      <w:r w:rsidRPr="00D05402">
        <w:rPr>
          <w:rFonts w:ascii="Arial" w:eastAsia="Times New Roman" w:hAnsi="Arial" w:cs="Arial"/>
          <w:color w:val="333333"/>
          <w:lang w:eastAsia="ru-RU"/>
        </w:rPr>
        <w:t>. Библиотечный фонд пополнился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425 изданиями</w:t>
      </w:r>
      <w:r w:rsidRPr="00D05402">
        <w:rPr>
          <w:rFonts w:ascii="Arial" w:eastAsia="Times New Roman" w:hAnsi="Arial" w:cs="Arial"/>
          <w:color w:val="333333"/>
          <w:lang w:eastAsia="ru-RU"/>
        </w:rPr>
        <w:t>, из них 354 переданы в дар, 71 приобретены.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 Выставки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Выставочный зал в 2014 г. Посетили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3177 человек</w:t>
      </w:r>
      <w:r w:rsidRPr="00D05402">
        <w:rPr>
          <w:rFonts w:ascii="Arial" w:eastAsia="Times New Roman" w:hAnsi="Arial" w:cs="Arial"/>
          <w:color w:val="333333"/>
          <w:lang w:eastAsia="ru-RU"/>
        </w:rPr>
        <w:t>. Наиболее важными выставки были:</w:t>
      </w:r>
    </w:p>
    <w:p w:rsidR="00D05402" w:rsidRPr="00D05402" w:rsidRDefault="00D05402" w:rsidP="00D05402">
      <w:pPr>
        <w:numPr>
          <w:ilvl w:val="0"/>
          <w:numId w:val="4"/>
        </w:numPr>
        <w:shd w:val="clear" w:color="auto" w:fill="FFFFFF"/>
        <w:spacing w:before="180" w:after="180" w:line="240" w:lineRule="atLeast"/>
        <w:ind w:left="450"/>
        <w:rPr>
          <w:rFonts w:ascii="Arial" w:eastAsia="Times New Roman" w:hAnsi="Arial" w:cs="Arial"/>
          <w:color w:val="333333"/>
          <w:lang w:eastAsia="ru-RU"/>
        </w:rPr>
      </w:pPr>
      <w:hyperlink r:id="rId11" w:history="1">
        <w:r w:rsidRPr="00D05402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 xml:space="preserve">Выставка победителей международного конкурса </w:t>
        </w:r>
        <w:proofErr w:type="spellStart"/>
        <w:r w:rsidRPr="00D05402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FotoEvidence</w:t>
        </w:r>
        <w:proofErr w:type="spellEnd"/>
        <w:r w:rsidRPr="00D05402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 xml:space="preserve"> (США)</w:t>
        </w:r>
      </w:hyperlink>
    </w:p>
    <w:p w:rsidR="00D05402" w:rsidRPr="00D05402" w:rsidRDefault="00D05402" w:rsidP="00D05402">
      <w:pPr>
        <w:numPr>
          <w:ilvl w:val="0"/>
          <w:numId w:val="4"/>
        </w:numPr>
        <w:shd w:val="clear" w:color="auto" w:fill="FFFFFF"/>
        <w:spacing w:before="180" w:after="180" w:line="240" w:lineRule="atLeast"/>
        <w:ind w:left="450"/>
        <w:rPr>
          <w:rFonts w:ascii="Arial" w:eastAsia="Times New Roman" w:hAnsi="Arial" w:cs="Arial"/>
          <w:color w:val="333333"/>
          <w:lang w:eastAsia="ru-RU"/>
        </w:rPr>
      </w:pPr>
      <w:hyperlink r:id="rId12" w:history="1">
        <w:r w:rsidRPr="00D05402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 xml:space="preserve">Выставка </w:t>
        </w:r>
        <w:proofErr w:type="spellStart"/>
        <w:r w:rsidRPr="00D05402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Томаша</w:t>
        </w:r>
        <w:proofErr w:type="spellEnd"/>
        <w:r w:rsidRPr="00D05402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 xml:space="preserve"> </w:t>
        </w:r>
        <w:proofErr w:type="spellStart"/>
        <w:r w:rsidRPr="00D05402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Кизны</w:t>
        </w:r>
        <w:proofErr w:type="spellEnd"/>
        <w:r w:rsidRPr="00D05402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 xml:space="preserve"> «Большой террор 1937-1938»</w:t>
        </w:r>
      </w:hyperlink>
    </w:p>
    <w:p w:rsidR="00D05402" w:rsidRPr="00D05402" w:rsidRDefault="00D05402" w:rsidP="00D05402">
      <w:pPr>
        <w:numPr>
          <w:ilvl w:val="0"/>
          <w:numId w:val="4"/>
        </w:numPr>
        <w:shd w:val="clear" w:color="auto" w:fill="FFFFFF"/>
        <w:spacing w:before="180" w:after="180" w:line="240" w:lineRule="atLeast"/>
        <w:ind w:left="450"/>
        <w:rPr>
          <w:rFonts w:ascii="Arial" w:eastAsia="Times New Roman" w:hAnsi="Arial" w:cs="Arial"/>
          <w:color w:val="333333"/>
          <w:lang w:eastAsia="ru-RU"/>
        </w:rPr>
      </w:pPr>
      <w:hyperlink r:id="rId13" w:history="1">
        <w:r w:rsidRPr="00D05402">
          <w:rPr>
            <w:rFonts w:ascii="Arial" w:eastAsia="Times New Roman" w:hAnsi="Arial" w:cs="Arial"/>
            <w:color w:val="0000FF"/>
            <w:u w:val="single"/>
            <w:lang w:eastAsia="ru-RU"/>
          </w:rPr>
          <w:t>«ОНИ» (двадцать ведущих российских фотографов и журналистов о жизни иностранных трудовых мигрантов в России за последние годы.</w:t>
        </w:r>
      </w:hyperlink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 Передвижная выставка «Андрей Сахаров – человек эпохи» в течение 2014 г. была выставлена в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4 школах Москвы</w:t>
      </w:r>
      <w:r w:rsidRPr="00D05402">
        <w:rPr>
          <w:rFonts w:ascii="Arial" w:eastAsia="Times New Roman" w:hAnsi="Arial" w:cs="Arial"/>
          <w:color w:val="333333"/>
          <w:lang w:eastAsia="ru-RU"/>
        </w:rPr>
        <w:t>, а также в городах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Норильск, Архангельск, Нижний Новгород, Сыктывкар</w:t>
      </w:r>
      <w:r w:rsidRPr="00D05402">
        <w:rPr>
          <w:rFonts w:ascii="Arial" w:eastAsia="Times New Roman" w:hAnsi="Arial" w:cs="Arial"/>
          <w:color w:val="333333"/>
          <w:lang w:eastAsia="ru-RU"/>
        </w:rPr>
        <w:t>. Прокат выставки сопровождался экскурсиями.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2857500" cy="2143125"/>
            <wp:effectExtent l="0" t="0" r="0" b="9525"/>
            <wp:docPr id="10" name="Рисунок 10" descr="саха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ахаров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 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 Театральная программа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Театральная программа была представлена проектами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«Второй акт. Внуки»</w:t>
      </w:r>
      <w:r w:rsidRPr="00D05402">
        <w:rPr>
          <w:rFonts w:ascii="Arial" w:eastAsia="Times New Roman" w:hAnsi="Arial" w:cs="Arial"/>
          <w:color w:val="333333"/>
          <w:lang w:eastAsia="ru-RU"/>
        </w:rPr>
        <w:t xml:space="preserve"> (документальный проект на основе интервью с внуками представителей </w:t>
      </w:r>
      <w:r w:rsidRPr="00D05402">
        <w:rPr>
          <w:rFonts w:ascii="Arial" w:eastAsia="Times New Roman" w:hAnsi="Arial" w:cs="Arial"/>
          <w:color w:val="333333"/>
          <w:lang w:eastAsia="ru-RU"/>
        </w:rPr>
        <w:lastRenderedPageBreak/>
        <w:t>сталинской номенклатуры) и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«Надя и Ося. История любви»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 </w:t>
      </w:r>
      <w:r w:rsidRPr="00D05402">
        <w:rPr>
          <w:rFonts w:ascii="Arial" w:eastAsia="Times New Roman" w:hAnsi="Arial" w:cs="Arial"/>
          <w:color w:val="333333"/>
          <w:lang w:eastAsia="ru-RU"/>
        </w:rPr>
        <w:t>(по книгам воспоминаний Н.Я. Мандельштам), а также театральными читками и другими разовыми мероприятиями.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 «Второй акт. Внуки», кроме Москвы был показан также в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Рязани</w:t>
      </w:r>
      <w:r w:rsidRPr="00D05402">
        <w:rPr>
          <w:rFonts w:ascii="Arial" w:eastAsia="Times New Roman" w:hAnsi="Arial" w:cs="Arial"/>
          <w:color w:val="333333"/>
          <w:lang w:eastAsia="ru-RU"/>
        </w:rPr>
        <w:t> и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Нижнем Новгороде</w:t>
      </w:r>
      <w:r w:rsidRPr="00D05402">
        <w:rPr>
          <w:rFonts w:ascii="Arial" w:eastAsia="Times New Roman" w:hAnsi="Arial" w:cs="Arial"/>
          <w:color w:val="333333"/>
          <w:lang w:eastAsia="ru-RU"/>
        </w:rPr>
        <w:t>.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 xml:space="preserve">Сахаровский центр </w:t>
      </w:r>
      <w:proofErr w:type="spellStart"/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online</w:t>
      </w:r>
      <w:proofErr w:type="spellEnd"/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 xml:space="preserve"> Посещаемость сайта Сахаровского </w:t>
      </w:r>
      <w:r>
        <w:rPr>
          <w:rFonts w:ascii="Arial" w:eastAsia="Times New Roman" w:hAnsi="Arial" w:cs="Arial"/>
          <w:color w:val="333333"/>
          <w:lang w:eastAsia="ru-RU"/>
        </w:rPr>
        <w:t>ц</w:t>
      </w:r>
      <w:r w:rsidRPr="00D05402">
        <w:rPr>
          <w:rFonts w:ascii="Arial" w:eastAsia="Times New Roman" w:hAnsi="Arial" w:cs="Arial"/>
          <w:color w:val="333333"/>
          <w:lang w:eastAsia="ru-RU"/>
        </w:rPr>
        <w:t>ентра составила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726 718</w:t>
      </w:r>
      <w:r w:rsidRPr="00D05402">
        <w:rPr>
          <w:rFonts w:ascii="Arial" w:eastAsia="Times New Roman" w:hAnsi="Arial" w:cs="Arial"/>
          <w:color w:val="333333"/>
          <w:lang w:eastAsia="ru-RU"/>
        </w:rPr>
        <w:t> визитов. Из них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606 000</w:t>
      </w:r>
      <w:r w:rsidRPr="00D05402">
        <w:rPr>
          <w:rFonts w:ascii="Arial" w:eastAsia="Times New Roman" w:hAnsi="Arial" w:cs="Arial"/>
          <w:color w:val="333333"/>
          <w:lang w:eastAsia="ru-RU"/>
        </w:rPr>
        <w:t> пришлось на базу данных «Воспоминания о Гулаге и их авторы». Всего просмотров материалов сайта –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2 354 756</w:t>
      </w:r>
      <w:r w:rsidRPr="00D05402">
        <w:rPr>
          <w:rFonts w:ascii="Arial" w:eastAsia="Times New Roman" w:hAnsi="Arial" w:cs="Arial"/>
          <w:color w:val="333333"/>
          <w:lang w:eastAsia="ru-RU"/>
        </w:rPr>
        <w:t>.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 xml:space="preserve"> Материалы Сахаровского </w:t>
      </w:r>
      <w:r>
        <w:rPr>
          <w:rFonts w:ascii="Arial" w:eastAsia="Times New Roman" w:hAnsi="Arial" w:cs="Arial"/>
          <w:color w:val="333333"/>
          <w:lang w:eastAsia="ru-RU"/>
        </w:rPr>
        <w:t>ц</w:t>
      </w:r>
      <w:r w:rsidRPr="00D05402">
        <w:rPr>
          <w:rFonts w:ascii="Arial" w:eastAsia="Times New Roman" w:hAnsi="Arial" w:cs="Arial"/>
          <w:color w:val="333333"/>
          <w:lang w:eastAsia="ru-RU"/>
        </w:rPr>
        <w:t>ентра на портале Slon.ru собрали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364 479 просмотров</w:t>
      </w:r>
      <w:r w:rsidRPr="00D05402">
        <w:rPr>
          <w:rFonts w:ascii="Arial" w:eastAsia="Times New Roman" w:hAnsi="Arial" w:cs="Arial"/>
          <w:color w:val="333333"/>
          <w:lang w:eastAsia="ru-RU"/>
        </w:rPr>
        <w:t>.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 xml:space="preserve"> Аудитория Сахаровского </w:t>
      </w:r>
      <w:bookmarkStart w:id="0" w:name="_GoBack"/>
      <w:r w:rsidRPr="00D05402">
        <w:rPr>
          <w:rFonts w:ascii="Arial" w:eastAsia="Times New Roman" w:hAnsi="Arial" w:cs="Arial"/>
          <w:color w:val="333333"/>
          <w:lang w:eastAsia="ru-RU"/>
        </w:rPr>
        <w:t>Ц</w:t>
      </w:r>
      <w:bookmarkEnd w:id="0"/>
      <w:r w:rsidRPr="00D05402">
        <w:rPr>
          <w:rFonts w:ascii="Arial" w:eastAsia="Times New Roman" w:hAnsi="Arial" w:cs="Arial"/>
          <w:color w:val="333333"/>
          <w:lang w:eastAsia="ru-RU"/>
        </w:rPr>
        <w:t>ентра в </w:t>
      </w:r>
      <w:proofErr w:type="spellStart"/>
      <w:r w:rsidRPr="00D05402">
        <w:rPr>
          <w:rFonts w:ascii="Arial" w:eastAsia="Times New Roman" w:hAnsi="Arial" w:cs="Arial"/>
          <w:color w:val="333333"/>
          <w:lang w:eastAsia="ru-RU"/>
        </w:rPr>
        <w:t>Facebook</w:t>
      </w:r>
      <w:proofErr w:type="spellEnd"/>
      <w:r w:rsidRPr="00D05402">
        <w:rPr>
          <w:rFonts w:ascii="Arial" w:eastAsia="Times New Roman" w:hAnsi="Arial" w:cs="Arial"/>
          <w:color w:val="333333"/>
          <w:lang w:eastAsia="ru-RU"/>
        </w:rPr>
        <w:t>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– 5000 друзей и 2300 подписчиков</w:t>
      </w:r>
      <w:r w:rsidRPr="00D05402">
        <w:rPr>
          <w:rFonts w:ascii="Arial" w:eastAsia="Times New Roman" w:hAnsi="Arial" w:cs="Arial"/>
          <w:color w:val="333333"/>
          <w:lang w:eastAsia="ru-RU"/>
        </w:rPr>
        <w:t>.</w:t>
      </w:r>
    </w:p>
    <w:p w:rsidR="00D05402" w:rsidRPr="00D05402" w:rsidRDefault="00D05402" w:rsidP="00D05402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D05402">
        <w:rPr>
          <w:rFonts w:ascii="Arial" w:eastAsia="Times New Roman" w:hAnsi="Arial" w:cs="Arial"/>
          <w:color w:val="333333"/>
          <w:lang w:eastAsia="ru-RU"/>
        </w:rPr>
        <w:t> Проект Gogol.tv собрал </w:t>
      </w:r>
      <w:r w:rsidRPr="00D05402">
        <w:rPr>
          <w:rFonts w:ascii="Arial" w:eastAsia="Times New Roman" w:hAnsi="Arial" w:cs="Arial"/>
          <w:b/>
          <w:bCs/>
          <w:color w:val="333333"/>
          <w:lang w:eastAsia="ru-RU"/>
        </w:rPr>
        <w:t>71 000 просмотров, 28 500 уникальных посетителей.</w:t>
      </w:r>
    </w:p>
    <w:p w:rsidR="003355A7" w:rsidRPr="00D05402" w:rsidRDefault="003355A7" w:rsidP="00D05402"/>
    <w:sectPr w:rsidR="003355A7" w:rsidRPr="00D0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77C0"/>
    <w:multiLevelType w:val="multilevel"/>
    <w:tmpl w:val="A2A4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64E55"/>
    <w:multiLevelType w:val="multilevel"/>
    <w:tmpl w:val="C7CA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6F192F"/>
    <w:multiLevelType w:val="multilevel"/>
    <w:tmpl w:val="A94A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D499E"/>
    <w:multiLevelType w:val="multilevel"/>
    <w:tmpl w:val="0D4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FE"/>
    <w:rsid w:val="00146DEC"/>
    <w:rsid w:val="003355A7"/>
    <w:rsid w:val="009C6B01"/>
    <w:rsid w:val="00A513FE"/>
    <w:rsid w:val="00D0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904D"/>
  <w15:chartTrackingRefBased/>
  <w15:docId w15:val="{C1AD652C-CDFB-4559-B77D-3D86ACA2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3FE"/>
    <w:rPr>
      <w:color w:val="0000FF"/>
      <w:u w:val="single"/>
    </w:rPr>
  </w:style>
  <w:style w:type="character" w:styleId="a5">
    <w:name w:val="Strong"/>
    <w:basedOn w:val="a0"/>
    <w:uiPriority w:val="22"/>
    <w:qFormat/>
    <w:rsid w:val="00D0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akharov-center.ru/arrangements/?id=243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kharov-center.ru/museum/interactive.html" TargetMode="External"/><Relationship Id="rId12" Type="http://schemas.openxmlformats.org/officeDocument/2006/relationships/hyperlink" Target="http://www.sakharov-center.ru/arrangements/?id=252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ld2.sakharov-center.ru/museum.html" TargetMode="External"/><Relationship Id="rId11" Type="http://schemas.openxmlformats.org/officeDocument/2006/relationships/hyperlink" Target="http://www.sakharov-center.ru/arrangements/?id=2491" TargetMode="External"/><Relationship Id="rId5" Type="http://schemas.openxmlformats.org/officeDocument/2006/relationships/hyperlink" Target="http://old2.sakharov-center.ru/archive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akharov-center.ru/projects/25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kharov-center.ru/discussions/?id=2542" TargetMode="Externa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2019-03-05T08:39:00Z</dcterms:created>
  <dcterms:modified xsi:type="dcterms:W3CDTF">2019-03-05T08:39:00Z</dcterms:modified>
</cp:coreProperties>
</file>